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471D1" w14:textId="77777777" w:rsidR="002C7070" w:rsidRPr="0024780F" w:rsidRDefault="00775AFE">
      <w:pPr>
        <w:pBdr>
          <w:top w:val="nil"/>
          <w:left w:val="nil"/>
          <w:bottom w:val="nil"/>
          <w:right w:val="nil"/>
          <w:between w:val="nil"/>
        </w:pBdr>
        <w:tabs>
          <w:tab w:val="left" w:pos="8273"/>
        </w:tabs>
        <w:rPr>
          <w:rFonts w:ascii="Arial" w:eastAsia="Arial" w:hAnsi="Arial" w:cs="Arial"/>
          <w:color w:val="000000"/>
          <w:sz w:val="22"/>
          <w:szCs w:val="22"/>
        </w:rPr>
      </w:pPr>
      <w:r w:rsidRPr="0024780F">
        <w:rPr>
          <w:rFonts w:ascii="Arial" w:eastAsia="Arial" w:hAnsi="Arial" w:cs="Arial"/>
          <w:color w:val="000000"/>
          <w:sz w:val="22"/>
          <w:szCs w:val="22"/>
        </w:rPr>
        <w:tab/>
      </w:r>
      <w:r w:rsidRPr="0024780F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 wp14:anchorId="57EC0B4E" wp14:editId="157AA294">
            <wp:simplePos x="0" y="0"/>
            <wp:positionH relativeFrom="column">
              <wp:posOffset>-365124</wp:posOffset>
            </wp:positionH>
            <wp:positionV relativeFrom="paragraph">
              <wp:posOffset>-216533</wp:posOffset>
            </wp:positionV>
            <wp:extent cx="4492625" cy="14370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5F323F" w14:textId="77777777" w:rsidR="002C7070" w:rsidRPr="0024780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177420" w14:textId="77777777" w:rsidR="002C7070" w:rsidRPr="0024780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8CED648" w14:textId="77777777" w:rsidR="002C7070" w:rsidRPr="0024780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94"/>
        <w:gridCol w:w="2850"/>
        <w:gridCol w:w="2943"/>
      </w:tblGrid>
      <w:tr w:rsidR="002C7070" w:rsidRPr="0024780F" w14:paraId="0A9E3D5C" w14:textId="77777777">
        <w:tc>
          <w:tcPr>
            <w:tcW w:w="3494" w:type="dxa"/>
            <w:vAlign w:val="center"/>
          </w:tcPr>
          <w:p w14:paraId="01FF35F1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Align w:val="center"/>
          </w:tcPr>
          <w:p w14:paraId="36C5115A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Align w:val="center"/>
          </w:tcPr>
          <w:p w14:paraId="41378962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A4B435" w14:textId="77777777" w:rsidR="002C7070" w:rsidRPr="0024780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C7070" w:rsidRPr="0024780F" w14:paraId="114C5094" w14:textId="77777777">
        <w:tc>
          <w:tcPr>
            <w:tcW w:w="1080" w:type="dxa"/>
            <w:vAlign w:val="center"/>
          </w:tcPr>
          <w:p w14:paraId="10A24187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BB89DA7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3484DFB1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88662D7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14:paraId="068AAE45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E792F" w:rsidRPr="0024780F" w14:paraId="0045E6E1" w14:textId="77777777">
        <w:tc>
          <w:tcPr>
            <w:tcW w:w="1080" w:type="dxa"/>
            <w:vAlign w:val="center"/>
          </w:tcPr>
          <w:p w14:paraId="37BC0A7E" w14:textId="77777777" w:rsidR="00AE792F" w:rsidRPr="0024780F" w:rsidRDefault="00AE792F" w:rsidP="00AE792F">
            <w:pPr>
              <w:jc w:val="right"/>
              <w:rPr>
                <w:rFonts w:ascii="Arial" w:hAnsi="Arial" w:cs="Arial"/>
              </w:rPr>
            </w:pPr>
            <w:r w:rsidRPr="0024780F">
              <w:rPr>
                <w:rFonts w:ascii="Arial" w:hAnsi="Arial" w:cs="Arial"/>
              </w:rPr>
              <w:t>Datum:</w:t>
            </w:r>
          </w:p>
        </w:tc>
        <w:tc>
          <w:tcPr>
            <w:tcW w:w="2160" w:type="dxa"/>
            <w:vAlign w:val="center"/>
          </w:tcPr>
          <w:p w14:paraId="43EB5D9D" w14:textId="77777777" w:rsidR="00AE792F" w:rsidRPr="0024780F" w:rsidRDefault="00AE792F" w:rsidP="00AE792F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1080" w:type="dxa"/>
            <w:vAlign w:val="center"/>
          </w:tcPr>
          <w:p w14:paraId="377321B5" w14:textId="77777777" w:rsidR="00AE792F" w:rsidRPr="0024780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Align w:val="center"/>
          </w:tcPr>
          <w:p w14:paraId="56E0F624" w14:textId="77777777" w:rsidR="00AE792F" w:rsidRPr="0024780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20" w:type="dxa"/>
            <w:vAlign w:val="center"/>
          </w:tcPr>
          <w:p w14:paraId="0F4FB7AB" w14:textId="77777777" w:rsidR="00AE792F" w:rsidRPr="0024780F" w:rsidRDefault="00AE792F" w:rsidP="00AE79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4B6EB5B" w14:textId="77777777" w:rsidR="002C7070" w:rsidRPr="0024780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486FBC94" w14:textId="77777777" w:rsidR="002C7070" w:rsidRPr="0024780F" w:rsidRDefault="002C7070">
      <w:pPr>
        <w:pBdr>
          <w:top w:val="nil"/>
          <w:left w:val="nil"/>
          <w:bottom w:val="nil"/>
          <w:right w:val="nil"/>
          <w:between w:val="nil"/>
        </w:pBdr>
        <w:ind w:left="-181" w:right="-210"/>
        <w:jc w:val="both"/>
        <w:rPr>
          <w:rFonts w:ascii="Arial" w:eastAsia="Arial" w:hAnsi="Arial" w:cs="Arial"/>
          <w:color w:val="000000"/>
        </w:rPr>
      </w:pPr>
    </w:p>
    <w:p w14:paraId="01A25CA8" w14:textId="77777777" w:rsidR="002C7070" w:rsidRPr="0024780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24780F">
        <w:rPr>
          <w:rFonts w:ascii="Arial" w:eastAsia="Arial" w:hAnsi="Arial" w:cs="Arial"/>
          <w:b/>
          <w:color w:val="000000"/>
        </w:rPr>
        <w:t xml:space="preserve">SPREMEMBA RAZPISNE DOKUMENTACIJE </w:t>
      </w:r>
    </w:p>
    <w:p w14:paraId="4CC94B62" w14:textId="77777777" w:rsidR="002C7070" w:rsidRPr="0024780F" w:rsidRDefault="00775A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24780F">
        <w:rPr>
          <w:rFonts w:ascii="Arial" w:eastAsia="Arial" w:hAnsi="Arial" w:cs="Arial"/>
          <w:b/>
          <w:color w:val="000000"/>
        </w:rPr>
        <w:t xml:space="preserve">za oddajo javnega naročila </w:t>
      </w:r>
    </w:p>
    <w:p w14:paraId="615DCAD6" w14:textId="77777777" w:rsidR="002C7070" w:rsidRPr="0024780F" w:rsidRDefault="002C70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AE792F" w:rsidRPr="0024780F" w14:paraId="11466350" w14:textId="77777777" w:rsidTr="007713A9">
        <w:tc>
          <w:tcPr>
            <w:tcW w:w="9288" w:type="dxa"/>
          </w:tcPr>
          <w:p w14:paraId="663B700C" w14:textId="77777777" w:rsidR="00AE792F" w:rsidRPr="0024780F" w:rsidRDefault="00AE792F" w:rsidP="006448FF">
            <w:pPr>
              <w:pStyle w:val="Konnaopomba-besedilo"/>
              <w:jc w:val="center"/>
              <w:rPr>
                <w:rFonts w:ascii="Arial" w:hAnsi="Arial" w:cs="Arial"/>
                <w:b/>
                <w:szCs w:val="20"/>
              </w:rPr>
            </w:pPr>
            <w:r w:rsidRPr="0024780F">
              <w:rPr>
                <w:rFonts w:ascii="Arial" w:hAnsi="Arial" w:cs="Arial"/>
                <w:b/>
                <w:szCs w:val="20"/>
              </w:rPr>
              <w:t>»</w:t>
            </w:r>
            <w:r w:rsidR="006448FF" w:rsidRPr="0024780F">
              <w:rPr>
                <w:rFonts w:ascii="Arial" w:hAnsi="Arial" w:cs="Arial"/>
                <w:b/>
                <w:szCs w:val="20"/>
              </w:rPr>
              <w:t>IZDELAVA STROKOVNIH PODLAG, OKOLJSKEGA POROČILA, DPN IN INVESTICIJSKE ZASNOVE ZA NADGRADNJO ŽELEZNIŠKE PROGE LJUBLJANA – JESENICE D.M. V KORIDORJU OBSTOJEČE PROGE</w:t>
            </w:r>
            <w:r w:rsidRPr="0024780F">
              <w:rPr>
                <w:rFonts w:ascii="Arial" w:hAnsi="Arial" w:cs="Arial"/>
                <w:b/>
                <w:szCs w:val="20"/>
              </w:rPr>
              <w:t>«</w:t>
            </w:r>
          </w:p>
        </w:tc>
      </w:tr>
    </w:tbl>
    <w:p w14:paraId="545CBD91" w14:textId="77777777" w:rsidR="00AE792F" w:rsidRPr="0024780F" w:rsidRDefault="00AE792F" w:rsidP="00AE792F">
      <w:pPr>
        <w:pStyle w:val="Konnaopomba-besedilo"/>
        <w:jc w:val="both"/>
        <w:rPr>
          <w:rFonts w:ascii="Arial" w:hAnsi="Arial" w:cs="Arial"/>
          <w:szCs w:val="20"/>
        </w:rPr>
      </w:pPr>
    </w:p>
    <w:p w14:paraId="04E144C9" w14:textId="77777777" w:rsidR="002C7070" w:rsidRPr="0024780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24780F">
        <w:rPr>
          <w:rFonts w:ascii="Arial" w:eastAsia="Arial" w:hAnsi="Arial" w:cs="Arial"/>
          <w:color w:val="000000"/>
        </w:rPr>
        <w:t xml:space="preserve">Obvestilo o spremembi razpisne dokumentacije je objavljeno na "Portalu javnih naročil" in na naročnikovi spletni strani. </w:t>
      </w:r>
    </w:p>
    <w:p w14:paraId="51189614" w14:textId="77777777" w:rsidR="002C7070" w:rsidRPr="0024780F" w:rsidRDefault="002C70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7426CE9" w14:textId="77777777" w:rsidR="002C7070" w:rsidRPr="0024780F" w:rsidRDefault="00775AF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24780F">
        <w:rPr>
          <w:rFonts w:ascii="Arial" w:eastAsia="Arial" w:hAnsi="Arial" w:cs="Arial"/>
          <w:color w:val="000000"/>
        </w:rPr>
        <w:t>Obrazložitev sprememb:</w:t>
      </w:r>
    </w:p>
    <w:tbl>
      <w:tblPr>
        <w:tblStyle w:val="a2"/>
        <w:tblW w:w="92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7070" w:rsidRPr="0024780F" w14:paraId="6BC53337" w14:textId="77777777">
        <w:trPr>
          <w:trHeight w:val="6080"/>
        </w:trPr>
        <w:tc>
          <w:tcPr>
            <w:tcW w:w="9287" w:type="dxa"/>
          </w:tcPr>
          <w:p w14:paraId="0A58F2DA" w14:textId="77777777" w:rsidR="002C7070" w:rsidRPr="0024780F" w:rsidRDefault="002C7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Arial" w:eastAsia="Arial" w:hAnsi="Arial" w:cs="Arial"/>
              </w:rPr>
            </w:pPr>
          </w:p>
          <w:p w14:paraId="11693E42" w14:textId="77777777" w:rsidR="002B2923" w:rsidRPr="0024780F" w:rsidRDefault="002B2923" w:rsidP="002B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  <w:p w14:paraId="19567AC7" w14:textId="5FBA619A" w:rsidR="000E7583" w:rsidRPr="0024780F" w:rsidRDefault="002D198B" w:rsidP="00831CC0">
            <w:pPr>
              <w:pStyle w:val="Telobesedila2"/>
              <w:keepNext/>
              <w:numPr>
                <w:ilvl w:val="3"/>
                <w:numId w:val="1"/>
              </w:numPr>
              <w:tabs>
                <w:tab w:val="left" w:pos="306"/>
              </w:tabs>
              <w:spacing w:before="60"/>
              <w:ind w:left="306" w:firstLine="0"/>
              <w:rPr>
                <w:rFonts w:cs="Arial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Spremeni se </w:t>
            </w:r>
            <w:r w:rsidR="00831CC0" w:rsidRPr="0024780F">
              <w:rPr>
                <w:rFonts w:cs="Arial"/>
                <w:b w:val="0"/>
                <w:sz w:val="20"/>
              </w:rPr>
              <w:t>točka 3.2.3.2</w:t>
            </w:r>
            <w:r w:rsidR="00FA15A7" w:rsidRPr="0024780F">
              <w:rPr>
                <w:rFonts w:cs="Arial"/>
                <w:b w:val="0"/>
                <w:sz w:val="20"/>
              </w:rPr>
              <w:t xml:space="preserve"> Navodil za pripravo ponudbe</w:t>
            </w:r>
            <w:r w:rsidR="00831CC0" w:rsidRPr="0024780F">
              <w:rPr>
                <w:rFonts w:cs="Arial"/>
                <w:b w:val="0"/>
                <w:sz w:val="20"/>
              </w:rPr>
              <w:t>/Seznam strokovnjakov tako, da spremenjena glasi:</w:t>
            </w:r>
          </w:p>
          <w:p w14:paraId="25B0E6E8" w14:textId="77777777" w:rsidR="000E7583" w:rsidRPr="0024780F" w:rsidRDefault="000E7583" w:rsidP="000E7583">
            <w:pPr>
              <w:rPr>
                <w:rFonts w:ascii="Arial" w:hAnsi="Arial" w:cs="Arial"/>
              </w:rPr>
            </w:pPr>
          </w:p>
          <w:tbl>
            <w:tblPr>
              <w:tblStyle w:val="Tabelamrea"/>
              <w:tblW w:w="8788" w:type="dxa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984"/>
              <w:gridCol w:w="1985"/>
              <w:gridCol w:w="4110"/>
            </w:tblGrid>
            <w:tr w:rsidR="00831CC0" w:rsidRPr="0024780F" w14:paraId="315D2749" w14:textId="77777777" w:rsidTr="00831CC0">
              <w:tc>
                <w:tcPr>
                  <w:tcW w:w="709" w:type="dxa"/>
                </w:tcPr>
                <w:p w14:paraId="248A9078" w14:textId="77777777" w:rsidR="00831CC0" w:rsidRPr="0024780F" w:rsidRDefault="00831CC0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72D522BC" w14:textId="13AC7F62" w:rsidR="00831CC0" w:rsidRPr="0024780F" w:rsidRDefault="00831CC0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  <w:r w:rsidRPr="0024780F">
                    <w:rPr>
                      <w:rFonts w:cs="Arial"/>
                      <w:sz w:val="18"/>
                      <w:szCs w:val="18"/>
                    </w:rPr>
                    <w:t>SEZNAM STROKOVNJAKOV</w:t>
                  </w:r>
                </w:p>
              </w:tc>
              <w:tc>
                <w:tcPr>
                  <w:tcW w:w="1985" w:type="dxa"/>
                </w:tcPr>
                <w:p w14:paraId="75A269A6" w14:textId="6A00A2E6" w:rsidR="00831CC0" w:rsidRPr="0024780F" w:rsidRDefault="00831CC0" w:rsidP="00831CC0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  <w:r w:rsidRPr="0024780F">
                    <w:rPr>
                      <w:rFonts w:cs="Arial"/>
                      <w:sz w:val="18"/>
                      <w:szCs w:val="18"/>
                    </w:rPr>
                    <w:t>ČLANSTVO V IZS ALI ZAPS / STROKOVNA IZOBRAZBA</w:t>
                  </w:r>
                </w:p>
              </w:tc>
              <w:tc>
                <w:tcPr>
                  <w:tcW w:w="4110" w:type="dxa"/>
                </w:tcPr>
                <w:p w14:paraId="72BC001C" w14:textId="247072ED" w:rsidR="00831CC0" w:rsidRPr="0024780F" w:rsidRDefault="00831CC0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sz w:val="18"/>
                      <w:szCs w:val="18"/>
                    </w:rPr>
                  </w:pPr>
                  <w:r w:rsidRPr="0024780F">
                    <w:rPr>
                      <w:rFonts w:cs="Arial"/>
                      <w:sz w:val="18"/>
                      <w:szCs w:val="18"/>
                    </w:rPr>
                    <w:t>ZAHTEVANE REFERENCE</w:t>
                  </w:r>
                </w:p>
              </w:tc>
            </w:tr>
            <w:tr w:rsidR="00911692" w:rsidRPr="0024780F" w14:paraId="1F413DDA" w14:textId="77777777" w:rsidTr="00831CC0">
              <w:tc>
                <w:tcPr>
                  <w:tcW w:w="709" w:type="dxa"/>
                </w:tcPr>
                <w:p w14:paraId="298E0730" w14:textId="77777777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1.</w:t>
                  </w:r>
                </w:p>
                <w:p w14:paraId="326CF258" w14:textId="10C9D21B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1899D8E9" w14:textId="0A6A9AE4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Vodja projekta, ki je hkrati vodja izvedbe naloge</w:t>
                  </w:r>
                </w:p>
              </w:tc>
              <w:tc>
                <w:tcPr>
                  <w:tcW w:w="1985" w:type="dxa"/>
                </w:tcPr>
                <w:p w14:paraId="61232C4C" w14:textId="36B84575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Vpisan v imenik pooblaščenih inženirjev pri IZS, z aktivnim poklicnim nazivom pooblaščeni inženir (PI), za strokovno področje gradbeništvo (G)</w:t>
                  </w:r>
                </w:p>
              </w:tc>
              <w:tc>
                <w:tcPr>
                  <w:tcW w:w="4110" w:type="dxa"/>
                </w:tcPr>
                <w:p w14:paraId="782ED67B" w14:textId="7CDC5356" w:rsidR="00757848" w:rsidRPr="0024780F" w:rsidRDefault="00757848" w:rsidP="00757848">
                  <w:pPr>
                    <w:pStyle w:val="Telobesedila2"/>
                    <w:tabs>
                      <w:tab w:val="left" w:pos="0"/>
                    </w:tabs>
                    <w:spacing w:before="60"/>
                    <w:jc w:val="left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Od dne 1.1.2010 izkazuje najmanj eno referenco na projektih javne železniške infrastrukture v dolžini najmanj 10 km,</w:t>
                  </w:r>
                  <w:r w:rsidRPr="0024780F">
                    <w:rPr>
                      <w:rFonts w:cs="Arial"/>
                      <w:b w:val="0"/>
                      <w:color w:val="FF0000"/>
                      <w:sz w:val="20"/>
                      <w:lang w:eastAsia="en-US"/>
                    </w:rPr>
                    <w:t xml:space="preserve"> kar se nanaša na dolžino odprte železniške proge vključno z glavnimi prevoznimi tiri na postajah </w:t>
                  </w:r>
                  <w:r w:rsidRPr="0024780F">
                    <w:rPr>
                      <w:rFonts w:cs="Arial"/>
                      <w:b w:val="0"/>
                      <w:sz w:val="20"/>
                    </w:rPr>
                    <w:t>in sicer kot odgovorni vodja projekta (po ZGO) oz. vodja projekta (po GZ) izdelave strokovnih podlag v</w:t>
                  </w:r>
                  <w:r w:rsidR="00521488" w:rsidRPr="0024780F">
                    <w:rPr>
                      <w:rFonts w:cs="Arial"/>
                      <w:b w:val="0"/>
                      <w:sz w:val="20"/>
                    </w:rPr>
                    <w:t xml:space="preserve"> postopku izdelave</w:t>
                  </w:r>
                  <w:r w:rsidRPr="0024780F">
                    <w:rPr>
                      <w:rFonts w:cs="Arial"/>
                      <w:b w:val="0"/>
                      <w:sz w:val="20"/>
                    </w:rPr>
                    <w:t xml:space="preserve"> predloga DPN, in/ali IDP in/ali PGD oziroma DGD in/ali PZI in/ali IzN.</w:t>
                  </w:r>
                </w:p>
                <w:p w14:paraId="37E728EA" w14:textId="55C9FD19" w:rsidR="00757848" w:rsidRPr="0024780F" w:rsidRDefault="00757848" w:rsidP="00757848">
                  <w:pPr>
                    <w:pStyle w:val="Telobesedila2"/>
                    <w:tabs>
                      <w:tab w:val="left" w:pos="1276"/>
                    </w:tabs>
                    <w:spacing w:before="6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 xml:space="preserve">Naročnik bo kot ustrezno referenčno delo za izdelavo strokovnih podlag v postopku izdelave predloga DPN, in/ali IDP štel referenčno delo, za katero je sprejeta Uredba o DPN, za PGD oziroma DGD in/ali PZI in/ali IzN pa za zaključeno delo šteje projektna dokumentacija, popravljena po reviziji, recenziji ali strokovnem pregledu naročnika ali je dokumentacija prevzeta s strani naročnika ali upravljavca v primeru IzN. </w:t>
                  </w:r>
                </w:p>
                <w:p w14:paraId="3A197924" w14:textId="77777777" w:rsidR="00757848" w:rsidRPr="0024780F" w:rsidRDefault="00757848" w:rsidP="00757848">
                  <w:pPr>
                    <w:pStyle w:val="Telobesedila2"/>
                    <w:tabs>
                      <w:tab w:val="left" w:pos="1276"/>
                    </w:tabs>
                    <w:spacing w:before="60"/>
                    <w:jc w:val="left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Kot dokaz o izvedenem referenčnem delu za PGD oziroma DGD in/ali PZI in/ali IzN se predloži kopija:</w:t>
                  </w:r>
                </w:p>
                <w:p w14:paraId="7E4935A3" w14:textId="77777777" w:rsidR="00757848" w:rsidRPr="0024780F" w:rsidRDefault="00757848" w:rsidP="00757848">
                  <w:pPr>
                    <w:pStyle w:val="Telobesedila2"/>
                    <w:numPr>
                      <w:ilvl w:val="0"/>
                      <w:numId w:val="10"/>
                    </w:numPr>
                    <w:tabs>
                      <w:tab w:val="left" w:pos="317"/>
                    </w:tabs>
                    <w:spacing w:before="60"/>
                    <w:ind w:left="317"/>
                    <w:jc w:val="left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 xml:space="preserve">dokazila da gre za zaključeno delo;  </w:t>
                  </w:r>
                </w:p>
                <w:p w14:paraId="1D674EA8" w14:textId="599BAD11" w:rsidR="00911692" w:rsidRPr="0024780F" w:rsidRDefault="00757848" w:rsidP="00757848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</w:rPr>
                  </w:pPr>
                  <w:r w:rsidRPr="0024780F">
                    <w:rPr>
                      <w:rFonts w:ascii="Arial" w:hAnsi="Arial" w:cs="Arial"/>
                    </w:rPr>
                    <w:t xml:space="preserve">naslovne strani vodilne mape/načrta ali dokument iz katerega je razvidno, da je projektna dokumentacija, popravljena po </w:t>
                  </w:r>
                  <w:r w:rsidRPr="0024780F">
                    <w:rPr>
                      <w:rFonts w:ascii="Arial" w:hAnsi="Arial" w:cs="Arial"/>
                    </w:rPr>
                    <w:lastRenderedPageBreak/>
                    <w:t>reviziji, recenziji ali strokovnem pregledu naročnika ali prevzeta s strani naročnika ali upravljavca v primeru IzN. Iz predloženih dokazil mora biti razvidno, da je imenovan vodja projekta, ki je hkrati vodja izvedbe naloge opravil referenčno delo. Kot dokaz o obsegu referenčnega dela se predloži kopijo Splošni podatki o gradnji iz katerega je razvidna dolžina in/ali tehnično poročilo referenčnega dela (projekta/načrta).</w:t>
                  </w:r>
                </w:p>
              </w:tc>
            </w:tr>
            <w:tr w:rsidR="00911692" w:rsidRPr="0024780F" w14:paraId="650D2C1F" w14:textId="77777777" w:rsidTr="00831CC0">
              <w:tc>
                <w:tcPr>
                  <w:tcW w:w="709" w:type="dxa"/>
                </w:tcPr>
                <w:p w14:paraId="3AF22FF1" w14:textId="27C1C387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lastRenderedPageBreak/>
                    <w:t>2.</w:t>
                  </w:r>
                </w:p>
              </w:tc>
              <w:tc>
                <w:tcPr>
                  <w:tcW w:w="1984" w:type="dxa"/>
                </w:tcPr>
                <w:p w14:paraId="7825F76E" w14:textId="6085028D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Pooblaščeni inženir za področje gradbeništva (projektant tirnih naprav)</w:t>
                  </w:r>
                </w:p>
              </w:tc>
              <w:tc>
                <w:tcPr>
                  <w:tcW w:w="1985" w:type="dxa"/>
                </w:tcPr>
                <w:p w14:paraId="639230B8" w14:textId="42A8CA98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Vpisan v imenik pooblaščenih inženirjev pri IZS, z aktivnim poklicnim nazivom pooblaščeni inženir (PI), za strokovno področje gradbeništvo (G)</w:t>
                  </w:r>
                </w:p>
              </w:tc>
              <w:tc>
                <w:tcPr>
                  <w:tcW w:w="4110" w:type="dxa"/>
                </w:tcPr>
                <w:p w14:paraId="4BD1176F" w14:textId="65AF13D1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60"/>
                    <w:jc w:val="left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 xml:space="preserve">Od dne 1.1.2005 izkazuje najmanj eno referenco na projektih javne železniške prometne infrastrukture, v dolžini najmanj 10 km, </w:t>
                  </w:r>
                  <w:r w:rsidRPr="0024780F">
                    <w:rPr>
                      <w:rFonts w:cs="Arial"/>
                      <w:b w:val="0"/>
                      <w:color w:val="FF0000"/>
                      <w:sz w:val="20"/>
                      <w:lang w:eastAsia="en-US"/>
                    </w:rPr>
                    <w:t>kar se nanaša na dolžino odprte železniške proge vključno z glavnimi prevoznimi tiri na postajah</w:t>
                  </w:r>
                  <w:r w:rsidRPr="0024780F">
                    <w:rPr>
                      <w:rFonts w:cs="Arial"/>
                      <w:b w:val="0"/>
                      <w:sz w:val="20"/>
                    </w:rPr>
                    <w:t xml:space="preserve"> in sicer kot pooblaščeni inženir/odgovorni projektant  tirnih naprav pri izdelavi strokovnih podlag v postopku izdelave predloga DPN, in/ali IDP in/ali PGD oziroma DGD in/ali PZI in/ali IzN.</w:t>
                  </w:r>
                </w:p>
                <w:p w14:paraId="7A63E320" w14:textId="78FEB3E9" w:rsidR="00911692" w:rsidRPr="0024780F" w:rsidRDefault="00521488" w:rsidP="00554783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</w:rPr>
                  </w:pPr>
                  <w:r w:rsidRPr="0024780F">
                    <w:rPr>
                      <w:rFonts w:ascii="Arial" w:hAnsi="Arial" w:cs="Arial"/>
                    </w:rPr>
                    <w:t>Naročnik bo kot ustrezno referenčno delo za izdelavo strokovnih podlag v postopku izdelave predloga DPN, in/ali IDP štel v primeru, da je sprejeta Uredba o DPN, za PGD oziroma DGD in/ali PZI in/ali IzN pa za zaključeno delo šteje projektna dokumentacija, popravljena po reviziji, recenziji ali strokovnem pregledu naročnika ali prevzeta dokumentacija s strani naročnika ali upravljavca v primeru IzN.</w:t>
                  </w:r>
                </w:p>
              </w:tc>
            </w:tr>
            <w:tr w:rsidR="00911692" w:rsidRPr="0024780F" w14:paraId="1F6F65F8" w14:textId="77777777" w:rsidTr="00831CC0">
              <w:tc>
                <w:tcPr>
                  <w:tcW w:w="709" w:type="dxa"/>
                </w:tcPr>
                <w:p w14:paraId="0172B038" w14:textId="20757610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7.</w:t>
                  </w:r>
                </w:p>
              </w:tc>
              <w:tc>
                <w:tcPr>
                  <w:tcW w:w="1984" w:type="dxa"/>
                </w:tcPr>
                <w:p w14:paraId="27DF105D" w14:textId="6D1AF415" w:rsidR="00911692" w:rsidRPr="0024780F" w:rsidRDefault="00911692" w:rsidP="00200623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Pooblaščeni inženir za stabilne naprave električne vleke – vozno omrežje</w:t>
                  </w:r>
                </w:p>
              </w:tc>
              <w:tc>
                <w:tcPr>
                  <w:tcW w:w="1985" w:type="dxa"/>
                </w:tcPr>
                <w:p w14:paraId="33838638" w14:textId="7D21268A" w:rsidR="00911692" w:rsidRPr="0024780F" w:rsidRDefault="00911692" w:rsidP="00911692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Vpisan v imenik pooblaščenih inženirjev pri IZS, z aktivnim poklicnim nazivom pooblaščeni inženir (PI), za strokovno področje elektrotehnika (E)</w:t>
                  </w:r>
                </w:p>
              </w:tc>
              <w:tc>
                <w:tcPr>
                  <w:tcW w:w="4110" w:type="dxa"/>
                </w:tcPr>
                <w:p w14:paraId="6A3E7744" w14:textId="65E378C3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60"/>
                    <w:jc w:val="left"/>
                    <w:rPr>
                      <w:rFonts w:eastAsia="Calibri" w:cs="Arial"/>
                      <w:b w:val="0"/>
                      <w:sz w:val="20"/>
                      <w:lang w:eastAsia="en-US"/>
                    </w:rPr>
                  </w:pPr>
                  <w:r w:rsidRPr="0024780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 xml:space="preserve">Od dne 1.1.2005 izkazuje najmanj eno referenco kot pooblaščeni inženir/odgovorni projektant za stabilne naprave električne vleke – vozno omrežje na projektih </w:t>
                  </w:r>
                  <w:r w:rsidRPr="0024780F">
                    <w:rPr>
                      <w:rFonts w:cs="Arial"/>
                      <w:b w:val="0"/>
                      <w:sz w:val="20"/>
                    </w:rPr>
                    <w:t xml:space="preserve">javne </w:t>
                  </w:r>
                  <w:r w:rsidRPr="0024780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>železniške prometne infrastrukture, v dolžini najmanj 5 km,</w:t>
                  </w:r>
                  <w:r w:rsidRPr="0024780F">
                    <w:rPr>
                      <w:rFonts w:cs="Arial"/>
                      <w:b w:val="0"/>
                      <w:sz w:val="20"/>
                    </w:rPr>
                    <w:t xml:space="preserve"> </w:t>
                  </w:r>
                  <w:r w:rsidRPr="0024780F">
                    <w:rPr>
                      <w:rFonts w:cs="Arial"/>
                      <w:b w:val="0"/>
                      <w:color w:val="FF0000"/>
                      <w:sz w:val="20"/>
                      <w:lang w:eastAsia="en-US"/>
                    </w:rPr>
                    <w:t>kar se nanaša na dolžino odprte železniške proge vključno z glavnimi prevoznimi tiri na postajah</w:t>
                  </w:r>
                  <w:r w:rsidRPr="0024780F">
                    <w:rPr>
                      <w:rFonts w:eastAsia="Calibri" w:cs="Arial"/>
                      <w:b w:val="0"/>
                      <w:sz w:val="20"/>
                      <w:lang w:eastAsia="en-US"/>
                    </w:rPr>
                    <w:t xml:space="preserve"> pri  izdelavi strokovnih podlag v postopku izdelave predloga DPN, in/ali IDP in/ali PGD oziroma DGD in/ali PZI in/ali IzN.</w:t>
                  </w:r>
                </w:p>
                <w:p w14:paraId="57C0EDCB" w14:textId="3EFE1BD2" w:rsidR="00911692" w:rsidRPr="0024780F" w:rsidRDefault="00521488" w:rsidP="00554783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</w:rPr>
                  </w:pPr>
                  <w:r w:rsidRPr="0024780F">
                    <w:rPr>
                      <w:rFonts w:ascii="Arial" w:eastAsia="Calibri" w:hAnsi="Arial" w:cs="Arial"/>
                      <w:lang w:eastAsia="en-US"/>
                    </w:rPr>
                    <w:t>Naročnik bo kot ustrezno referenčno delo za izdelavo strokovnih podlag v postopku izdelave predloga DPN, in/ali IDP štel v primeru, da je sprejeta Uredba o DPN, za PGD oziroma DGD in/ali PZI in/ali IzN pa za zaključeno delo šteje projektna dokumentacija, popravljena po reviziji, recenziji ali strokovnem pregledu naročnika ali prevzeta dokumentacija s strani naročnika ali upravljavca v primeru IzN.</w:t>
                  </w:r>
                </w:p>
              </w:tc>
            </w:tr>
            <w:tr w:rsidR="00521488" w:rsidRPr="0024780F" w14:paraId="374782EA" w14:textId="77777777" w:rsidTr="00831CC0">
              <w:tc>
                <w:tcPr>
                  <w:tcW w:w="709" w:type="dxa"/>
                </w:tcPr>
                <w:p w14:paraId="6F4B9CFA" w14:textId="2608AD27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18</w:t>
                  </w:r>
                </w:p>
              </w:tc>
              <w:tc>
                <w:tcPr>
                  <w:tcW w:w="1984" w:type="dxa"/>
                </w:tcPr>
                <w:p w14:paraId="42D20ABF" w14:textId="35E7865D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odgovorni vodja izdelave okoljskega poročila</w:t>
                  </w:r>
                </w:p>
              </w:tc>
              <w:tc>
                <w:tcPr>
                  <w:tcW w:w="1985" w:type="dxa"/>
                </w:tcPr>
                <w:p w14:paraId="0E1A656C" w14:textId="77777777" w:rsidR="00521488" w:rsidRPr="0024780F" w:rsidRDefault="00521488" w:rsidP="00521488">
                  <w:pPr>
                    <w:pStyle w:val="alineja1"/>
                    <w:numPr>
                      <w:ilvl w:val="0"/>
                      <w:numId w:val="0"/>
                    </w:numPr>
                    <w:jc w:val="left"/>
                  </w:pPr>
                  <w:r w:rsidRPr="0024780F">
                    <w:t>Ima najmanj univerzitetno izobrazbo pred bolonjsko reformo ali drugo bolonjsko stopnjo oz. raven SOK 8.</w:t>
                  </w:r>
                </w:p>
                <w:p w14:paraId="0EF318D5" w14:textId="77777777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</w:p>
              </w:tc>
              <w:tc>
                <w:tcPr>
                  <w:tcW w:w="4110" w:type="dxa"/>
                </w:tcPr>
                <w:p w14:paraId="25B1863A" w14:textId="6FCEE1E0" w:rsidR="00521488" w:rsidRPr="0024780F" w:rsidRDefault="00521488" w:rsidP="00521488">
                  <w:pPr>
                    <w:pStyle w:val="Odstavekseznama"/>
                    <w:tabs>
                      <w:tab w:val="left" w:pos="1276"/>
                    </w:tabs>
                    <w:spacing w:before="6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24780F">
                    <w:rPr>
                      <w:rFonts w:ascii="Arial" w:hAnsi="Arial" w:cs="Arial"/>
                    </w:rPr>
                    <w:t>Od dne 1.1.2010 izkazuje najmanj eno referenco kot odgovorni vodja izdelave okoljskega poročila za prometno infrastrukturo (</w:t>
                  </w:r>
                  <w:r w:rsidRPr="0024780F">
                    <w:rPr>
                      <w:rFonts w:ascii="Arial" w:hAnsi="Arial" w:cs="Arial"/>
                      <w:color w:val="FF0000"/>
                    </w:rPr>
                    <w:t xml:space="preserve">državna </w:t>
                  </w:r>
                  <w:r w:rsidRPr="0024780F">
                    <w:rPr>
                      <w:rFonts w:ascii="Arial" w:hAnsi="Arial" w:cs="Arial"/>
                    </w:rPr>
                    <w:t xml:space="preserve">cesta ali železnica). </w:t>
                  </w:r>
                </w:p>
                <w:p w14:paraId="26771612" w14:textId="77777777" w:rsidR="00521488" w:rsidRPr="0024780F" w:rsidRDefault="00521488" w:rsidP="00521488">
                  <w:pPr>
                    <w:pStyle w:val="Odstavekseznama"/>
                    <w:tabs>
                      <w:tab w:val="left" w:pos="1276"/>
                    </w:tabs>
                    <w:spacing w:before="60"/>
                    <w:ind w:left="0"/>
                    <w:contextualSpacing w:val="0"/>
                    <w:rPr>
                      <w:rFonts w:ascii="Arial" w:hAnsi="Arial" w:cs="Arial"/>
                    </w:rPr>
                  </w:pPr>
                  <w:r w:rsidRPr="0024780F">
                    <w:rPr>
                      <w:rFonts w:ascii="Arial" w:hAnsi="Arial" w:cs="Arial"/>
                    </w:rPr>
                    <w:t xml:space="preserve">Naročnik bo kot ustrezno referenčno delo štel v primeru, da je pridobljena odločba o sprejemljivosti vplivov izvedbe plana na okolje, izdana s strani MOP RS,  kot datum </w:t>
                  </w:r>
                  <w:r w:rsidRPr="0024780F">
                    <w:rPr>
                      <w:rFonts w:ascii="Arial" w:hAnsi="Arial" w:cs="Arial"/>
                    </w:rPr>
                    <w:lastRenderedPageBreak/>
                    <w:t>dokončanja referenčnih del pa datum na odločbi.</w:t>
                  </w:r>
                </w:p>
                <w:p w14:paraId="1F0C55E2" w14:textId="41967074" w:rsidR="00521488" w:rsidRPr="0024780F" w:rsidRDefault="00521488" w:rsidP="00521488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</w:rPr>
                  </w:pPr>
                  <w:r w:rsidRPr="0024780F">
                    <w:rPr>
                      <w:rFonts w:ascii="Arial" w:hAnsi="Arial" w:cs="Arial"/>
                    </w:rPr>
                    <w:t>Kot dokaz o izvedenem referenčnem delu  se predloži fotokopija odločbe o sprejemljivosti vplivov izvedbe plana na okolje in kot dokazilo za kader pa kopija naslovnih strani OP, iz katerih mora biti razvidno, da je imenovan kader opravil referenčno delo.</w:t>
                  </w:r>
                </w:p>
              </w:tc>
            </w:tr>
            <w:tr w:rsidR="00521488" w:rsidRPr="0024780F" w14:paraId="4A644118" w14:textId="77777777" w:rsidTr="00831CC0">
              <w:tc>
                <w:tcPr>
                  <w:tcW w:w="709" w:type="dxa"/>
                </w:tcPr>
                <w:p w14:paraId="5DB8F1C3" w14:textId="0CE046EE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bookmarkStart w:id="0" w:name="_GoBack" w:colFirst="2" w:colLast="2"/>
                  <w:r w:rsidRPr="0024780F">
                    <w:rPr>
                      <w:rFonts w:cs="Arial"/>
                      <w:b w:val="0"/>
                      <w:sz w:val="20"/>
                    </w:rPr>
                    <w:lastRenderedPageBreak/>
                    <w:t>20.</w:t>
                  </w:r>
                </w:p>
              </w:tc>
              <w:tc>
                <w:tcPr>
                  <w:tcW w:w="1984" w:type="dxa"/>
                </w:tcPr>
                <w:p w14:paraId="1B1FA24E" w14:textId="761F1D98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Strokovnjak za hrup</w:t>
                  </w:r>
                </w:p>
              </w:tc>
              <w:tc>
                <w:tcPr>
                  <w:tcW w:w="1985" w:type="dxa"/>
                </w:tcPr>
                <w:p w14:paraId="27A2435C" w14:textId="19CA1377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24780F">
                    <w:rPr>
                      <w:rFonts w:cs="Arial"/>
                      <w:b w:val="0"/>
                      <w:sz w:val="20"/>
                    </w:rPr>
                    <w:t>Ima najmanj univerzitetno izobrazbo pred bolonjsko reformo ali drugo bolonjsko stopnjo oz. raven SOK 8</w:t>
                  </w:r>
                </w:p>
              </w:tc>
              <w:tc>
                <w:tcPr>
                  <w:tcW w:w="4110" w:type="dxa"/>
                </w:tcPr>
                <w:p w14:paraId="425B154C" w14:textId="77777777" w:rsidR="00521488" w:rsidRPr="0024780F" w:rsidRDefault="00521488" w:rsidP="00521488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</w:rPr>
                  </w:pPr>
                  <w:r w:rsidRPr="0024780F">
                    <w:rPr>
                      <w:rFonts w:ascii="Arial" w:hAnsi="Arial" w:cs="Arial"/>
                    </w:rPr>
                    <w:t xml:space="preserve">Od dne 1.1.2010 izkazuje najmanj eno referenco kot odgovorni izdelovalec študije obremenitve s hrupom s predlogom protihrupnih ukrepov za namen IDP in/ali PGD oziroma DGD in/ali PZI in/ali IzN na projektih javne cestne ali javne železniške prometne infrastrukture. </w:t>
                  </w:r>
                </w:p>
                <w:p w14:paraId="3B4CD3CF" w14:textId="77777777" w:rsidR="00521488" w:rsidRPr="0024780F" w:rsidRDefault="00521488" w:rsidP="00521488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</w:rPr>
                  </w:pPr>
                </w:p>
                <w:p w14:paraId="0D6685D1" w14:textId="77777777" w:rsidR="00521488" w:rsidRPr="0024780F" w:rsidRDefault="00521488" w:rsidP="00521488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</w:rPr>
                  </w:pPr>
                  <w:r w:rsidRPr="0024780F">
                    <w:rPr>
                      <w:rFonts w:ascii="Arial" w:hAnsi="Arial" w:cs="Arial"/>
                    </w:rPr>
                    <w:t>Naročnik bo kot ustrezno referenčno delo štel zaključeno študijo, popravljeno po reviziji, recenziji ali strokovnem pregledu naročnika ali prevzeto s strani naročnika ali upravljavca v primeru IzN.</w:t>
                  </w:r>
                </w:p>
                <w:p w14:paraId="31285FB2" w14:textId="77777777" w:rsidR="00521488" w:rsidRPr="0024780F" w:rsidRDefault="00521488" w:rsidP="00521488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</w:rPr>
                  </w:pPr>
                </w:p>
                <w:p w14:paraId="74EBEF0D" w14:textId="35E6BC0C" w:rsidR="00521488" w:rsidRPr="0024780F" w:rsidRDefault="00521488" w:rsidP="00521488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  <w:color w:val="FF0000"/>
                    </w:rPr>
                  </w:pPr>
                  <w:r w:rsidRPr="0024780F">
                    <w:rPr>
                      <w:rFonts w:ascii="Arial" w:hAnsi="Arial" w:cs="Arial"/>
                      <w:color w:val="FF0000"/>
                    </w:rPr>
                    <w:t>Kot dokaz o izvedenem referenčnem delu za kader se šteje kopija naslovnih strani študije/elaboratov iz katerih mora biti razvidno, da je imenovan kader opravil referenčno delo.</w:t>
                  </w:r>
                </w:p>
                <w:p w14:paraId="1A3EB931" w14:textId="77777777" w:rsidR="00521488" w:rsidRPr="0024780F" w:rsidRDefault="00521488" w:rsidP="00521488">
                  <w:pPr>
                    <w:pStyle w:val="Odstavekseznama"/>
                    <w:spacing w:before="60"/>
                    <w:ind w:left="0"/>
                    <w:rPr>
                      <w:rFonts w:ascii="Arial" w:hAnsi="Arial" w:cs="Arial"/>
                      <w:color w:val="FF0000"/>
                    </w:rPr>
                  </w:pPr>
                </w:p>
                <w:p w14:paraId="16FEDCAB" w14:textId="4941D3F6" w:rsidR="00521488" w:rsidRPr="0024780F" w:rsidRDefault="00521488" w:rsidP="00521488">
                  <w:pPr>
                    <w:pStyle w:val="Telobesedila2"/>
                    <w:tabs>
                      <w:tab w:val="left" w:pos="1276"/>
                    </w:tabs>
                    <w:spacing w:before="120"/>
                    <w:rPr>
                      <w:rFonts w:cs="Arial"/>
                      <w:b w:val="0"/>
                      <w:sz w:val="20"/>
                    </w:rPr>
                  </w:pPr>
                  <w:r w:rsidRPr="00594AEB">
                    <w:rPr>
                      <w:rFonts w:cs="Arial"/>
                      <w:b w:val="0"/>
                      <w:color w:val="FF0000"/>
                      <w:sz w:val="20"/>
                    </w:rPr>
                    <w:t>DODATNI POGOJ: Strokovnjak za hrup mora biti zaposlen pri gospodarskem subjektu, ki ima pooblastilo Ministrstva za okolje in prostor za izvajanje ocenjevanja hrupa z modelnim izračunom na podlagi veljavne računske metode za hrup zaradi obratovanja železnic.</w:t>
                  </w:r>
                </w:p>
              </w:tc>
            </w:tr>
            <w:bookmarkEnd w:id="0"/>
          </w:tbl>
          <w:p w14:paraId="5EEB53D0" w14:textId="77777777" w:rsidR="00200623" w:rsidRPr="0024780F" w:rsidRDefault="00200623" w:rsidP="00200623">
            <w:pPr>
              <w:pStyle w:val="Telobesedila2"/>
              <w:tabs>
                <w:tab w:val="left" w:pos="1276"/>
              </w:tabs>
              <w:spacing w:before="120"/>
              <w:ind w:left="2268" w:hanging="992"/>
              <w:rPr>
                <w:rFonts w:cs="Arial"/>
                <w:b w:val="0"/>
                <w:sz w:val="20"/>
              </w:rPr>
            </w:pPr>
          </w:p>
          <w:p w14:paraId="7D958779" w14:textId="53FE3C81" w:rsidR="00FA15A7" w:rsidRPr="0024780F" w:rsidRDefault="00FA15A7" w:rsidP="00FA15A7">
            <w:pPr>
              <w:pStyle w:val="Telobesedila2"/>
              <w:keepNext/>
              <w:numPr>
                <w:ilvl w:val="3"/>
                <w:numId w:val="1"/>
              </w:numPr>
              <w:tabs>
                <w:tab w:val="left" w:pos="306"/>
              </w:tabs>
              <w:spacing w:before="60"/>
              <w:ind w:left="457"/>
              <w:rPr>
                <w:rFonts w:cs="Arial"/>
              </w:rPr>
            </w:pPr>
            <w:r w:rsidRPr="0024780F">
              <w:rPr>
                <w:rFonts w:cs="Arial"/>
                <w:b w:val="0"/>
                <w:sz w:val="20"/>
              </w:rPr>
              <w:t>Spremeni se točka 2.6 Navodil za pripravo ponudbe, tako, da spremenjena glasi:</w:t>
            </w:r>
          </w:p>
          <w:p w14:paraId="55A55909" w14:textId="4526AF4A" w:rsidR="00FA15A7" w:rsidRPr="0024780F" w:rsidRDefault="00FA15A7" w:rsidP="00FA15A7">
            <w:pPr>
              <w:pStyle w:val="Naslov1"/>
              <w:tabs>
                <w:tab w:val="left" w:pos="540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780F">
              <w:rPr>
                <w:rFonts w:ascii="Arial" w:hAnsi="Arial" w:cs="Arial"/>
                <w:sz w:val="20"/>
              </w:rPr>
              <w:tab/>
              <w:t xml:space="preserve">    </w:t>
            </w:r>
            <w:r w:rsidR="00EE224E" w:rsidRPr="0024780F">
              <w:rPr>
                <w:rFonts w:ascii="Arial" w:hAnsi="Arial" w:cs="Arial"/>
                <w:sz w:val="20"/>
              </w:rPr>
              <w:t>»</w:t>
            </w:r>
            <w:r w:rsidRPr="0024780F">
              <w:rPr>
                <w:rFonts w:ascii="Arial" w:hAnsi="Arial" w:cs="Arial"/>
                <w:sz w:val="20"/>
                <w:szCs w:val="20"/>
              </w:rPr>
              <w:t>Finančna zavarovanja</w:t>
            </w:r>
          </w:p>
          <w:p w14:paraId="435588DC" w14:textId="77777777" w:rsidR="00FA15A7" w:rsidRPr="0024780F" w:rsidRDefault="00FA15A7" w:rsidP="00FA15A7">
            <w:pPr>
              <w:pStyle w:val="Telobesedila2"/>
              <w:spacing w:before="60"/>
              <w:ind w:left="1276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Finančna zavarovanja lahko izdajo:</w:t>
            </w:r>
          </w:p>
          <w:p w14:paraId="43702A8D" w14:textId="77777777" w:rsidR="00FA15A7" w:rsidRPr="0024780F" w:rsidRDefault="00FA15A7" w:rsidP="00FA15A7">
            <w:pPr>
              <w:pStyle w:val="Telobesedila2"/>
              <w:numPr>
                <w:ilvl w:val="0"/>
                <w:numId w:val="8"/>
              </w:numPr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banka v državi naročnika ali</w:t>
            </w:r>
          </w:p>
          <w:p w14:paraId="411D39C4" w14:textId="2F7DA875" w:rsidR="00FA15A7" w:rsidRPr="0024780F" w:rsidRDefault="00FA15A7" w:rsidP="00FA15A7">
            <w:pPr>
              <w:pStyle w:val="Telobesedila2"/>
              <w:numPr>
                <w:ilvl w:val="0"/>
                <w:numId w:val="8"/>
              </w:numPr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tuja banka preko korespondenčne banke v državi naročnika</w:t>
            </w:r>
          </w:p>
          <w:p w14:paraId="7160F9AD" w14:textId="6F0CB81E" w:rsidR="00FA15A7" w:rsidRPr="0024780F" w:rsidRDefault="00FA15A7" w:rsidP="00FA15A7">
            <w:pPr>
              <w:pStyle w:val="Telobesedila2"/>
              <w:numPr>
                <w:ilvl w:val="0"/>
                <w:numId w:val="8"/>
              </w:numPr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zavarovalnica v državi naročnika ali</w:t>
            </w:r>
          </w:p>
          <w:p w14:paraId="30574368" w14:textId="5078C7B6" w:rsidR="00FA15A7" w:rsidRPr="0024780F" w:rsidRDefault="00FA15A7" w:rsidP="00FA15A7">
            <w:pPr>
              <w:pStyle w:val="Telobesedila2"/>
              <w:numPr>
                <w:ilvl w:val="0"/>
                <w:numId w:val="8"/>
              </w:numPr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tuja zavarovalnica preko korespondenčne zavarovalnice v državi naročnika.</w:t>
            </w:r>
            <w:r w:rsidR="00EE224E" w:rsidRPr="0024780F">
              <w:rPr>
                <w:rFonts w:cs="Arial"/>
                <w:b w:val="0"/>
                <w:sz w:val="20"/>
              </w:rPr>
              <w:t>«</w:t>
            </w:r>
          </w:p>
          <w:p w14:paraId="65068541" w14:textId="77777777" w:rsidR="00EE224E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</w:p>
          <w:p w14:paraId="2941E3FF" w14:textId="7FF06A92" w:rsidR="00EE224E" w:rsidRPr="0024780F" w:rsidRDefault="00EE224E" w:rsidP="00EE224E">
            <w:pPr>
              <w:pStyle w:val="Telobesedila2"/>
              <w:numPr>
                <w:ilvl w:val="3"/>
                <w:numId w:val="1"/>
              </w:numPr>
              <w:spacing w:before="60"/>
              <w:ind w:left="457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Spremeni se točka 2.6.1 Navodil za pripravo ponudbe, tako, da spremenjena glasi:</w:t>
            </w:r>
          </w:p>
          <w:p w14:paraId="3C46E5B4" w14:textId="77777777" w:rsidR="00EE224E" w:rsidRPr="0024780F" w:rsidRDefault="00EE224E" w:rsidP="00EE224E">
            <w:pPr>
              <w:pStyle w:val="Telobesedila2"/>
              <w:spacing w:before="60"/>
              <w:ind w:left="1636"/>
              <w:rPr>
                <w:rFonts w:cs="Arial"/>
                <w:b w:val="0"/>
                <w:sz w:val="20"/>
              </w:rPr>
            </w:pPr>
          </w:p>
          <w:p w14:paraId="193DE62D" w14:textId="4536B083" w:rsidR="00FA15A7" w:rsidRPr="0024780F" w:rsidRDefault="00EE224E" w:rsidP="00FA15A7">
            <w:pPr>
              <w:pStyle w:val="Telobesedila2"/>
              <w:keepNext/>
              <w:tabs>
                <w:tab w:val="left" w:pos="1260"/>
              </w:tabs>
              <w:spacing w:before="60"/>
              <w:ind w:left="539"/>
              <w:rPr>
                <w:rFonts w:cs="Arial"/>
                <w:sz w:val="20"/>
              </w:rPr>
            </w:pPr>
            <w:r w:rsidRPr="0024780F">
              <w:rPr>
                <w:rFonts w:cs="Arial"/>
                <w:sz w:val="20"/>
              </w:rPr>
              <w:t>»</w:t>
            </w:r>
            <w:r w:rsidR="00FA15A7" w:rsidRPr="0024780F">
              <w:rPr>
                <w:rFonts w:cs="Arial"/>
                <w:sz w:val="20"/>
              </w:rPr>
              <w:t>Zavarovanje za resnost ponudbe</w:t>
            </w:r>
          </w:p>
          <w:p w14:paraId="6C80B8B5" w14:textId="77777777" w:rsidR="00EE224E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Kot zavarovanje za resnost ponudbe mora ponudnik (pri skupni ponudbi katerikoli partner) </w:t>
            </w:r>
            <w:r w:rsidRPr="0024780F">
              <w:rPr>
                <w:rFonts w:cs="Arial"/>
                <w:b w:val="0"/>
                <w:sz w:val="20"/>
              </w:rPr>
              <w:t xml:space="preserve">    </w:t>
            </w:r>
          </w:p>
          <w:p w14:paraId="1FA89BA6" w14:textId="77777777" w:rsidR="00EE224E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predložiti finančno zavarovanje v obliki bančne garancije </w:t>
            </w:r>
            <w:r w:rsidRPr="0024780F">
              <w:rPr>
                <w:rFonts w:cs="Arial"/>
                <w:b w:val="0"/>
                <w:sz w:val="20"/>
              </w:rPr>
              <w:t xml:space="preserve">ali kavcijskega zavarovanja </w:t>
            </w:r>
          </w:p>
          <w:p w14:paraId="6A598CA7" w14:textId="77777777" w:rsidR="00EE224E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zavarovalnice </w:t>
            </w:r>
            <w:r w:rsidR="00FA15A7" w:rsidRPr="0024780F">
              <w:rPr>
                <w:rFonts w:cs="Arial"/>
                <w:b w:val="0"/>
                <w:sz w:val="20"/>
              </w:rPr>
              <w:t xml:space="preserve">skladno z vzorcem iz razpisne dokumentacije, v višini 200.000,00 EUR in z </w:t>
            </w:r>
          </w:p>
          <w:p w14:paraId="76B41B3E" w14:textId="39965068" w:rsidR="00FA15A7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veljavnostjo najmanj </w:t>
            </w:r>
            <w:r w:rsidRPr="0024780F">
              <w:rPr>
                <w:rFonts w:cs="Arial"/>
                <w:b w:val="0"/>
                <w:sz w:val="20"/>
              </w:rPr>
              <w:t xml:space="preserve">130 dni od roka za oddajo ponudb. </w:t>
            </w:r>
          </w:p>
          <w:p w14:paraId="768623FD" w14:textId="77777777" w:rsidR="00FA15A7" w:rsidRPr="0024780F" w:rsidRDefault="00FA15A7" w:rsidP="00FA15A7">
            <w:pPr>
              <w:pStyle w:val="Telobesedila2"/>
              <w:spacing w:before="60"/>
              <w:ind w:left="1276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Finančno zavarovanje za resnost ponudbe naročnik unovči, če ponudnik:</w:t>
            </w:r>
          </w:p>
          <w:p w14:paraId="131F9487" w14:textId="77777777" w:rsidR="00FA15A7" w:rsidRPr="0024780F" w:rsidRDefault="00FA15A7" w:rsidP="00FA15A7">
            <w:pPr>
              <w:pStyle w:val="Telobesedila2"/>
              <w:numPr>
                <w:ilvl w:val="0"/>
                <w:numId w:val="8"/>
              </w:numPr>
              <w:tabs>
                <w:tab w:val="left" w:pos="284"/>
              </w:tabs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po roku za oddajo ponudb svojo ponudbo umakne ali  </w:t>
            </w:r>
          </w:p>
          <w:p w14:paraId="3D91BD02" w14:textId="77777777" w:rsidR="00FA15A7" w:rsidRPr="0024780F" w:rsidRDefault="00FA15A7" w:rsidP="00FA15A7">
            <w:pPr>
              <w:pStyle w:val="Telobesedila2"/>
              <w:numPr>
                <w:ilvl w:val="0"/>
                <w:numId w:val="8"/>
              </w:numPr>
              <w:tabs>
                <w:tab w:val="left" w:pos="284"/>
              </w:tabs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lastRenderedPageBreak/>
              <w:t>ne sklene pogodbe v določenem roku ali</w:t>
            </w:r>
          </w:p>
          <w:p w14:paraId="1B0CD7E3" w14:textId="77777777" w:rsidR="00FA15A7" w:rsidRPr="0024780F" w:rsidRDefault="00FA15A7" w:rsidP="00FA15A7">
            <w:pPr>
              <w:pStyle w:val="Telobesedila2"/>
              <w:numPr>
                <w:ilvl w:val="0"/>
                <w:numId w:val="8"/>
              </w:numPr>
              <w:tabs>
                <w:tab w:val="left" w:pos="284"/>
              </w:tabs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v določenem roku po sklenitvi pogodbe ne predloži garancije za dobro izvedbo pogodbenih obveznosti ali</w:t>
            </w:r>
          </w:p>
          <w:p w14:paraId="56C2D0FE" w14:textId="7F941EA3" w:rsidR="00FA15A7" w:rsidRPr="0024780F" w:rsidRDefault="00FA15A7" w:rsidP="00FA15A7">
            <w:pPr>
              <w:pStyle w:val="Telobesedila2"/>
              <w:numPr>
                <w:ilvl w:val="0"/>
                <w:numId w:val="8"/>
              </w:numPr>
              <w:tabs>
                <w:tab w:val="left" w:pos="284"/>
              </w:tabs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pred podpisom pogodbe ne predloži zahtevanega dokazila o vpisu v imenik pristojne poklicne zbornice v Republiki Sloveniji.</w:t>
            </w:r>
            <w:r w:rsidR="00EE224E" w:rsidRPr="0024780F">
              <w:rPr>
                <w:rFonts w:cs="Arial"/>
                <w:b w:val="0"/>
                <w:sz w:val="20"/>
              </w:rPr>
              <w:t>«</w:t>
            </w:r>
            <w:r w:rsidRPr="0024780F">
              <w:rPr>
                <w:rFonts w:cs="Arial"/>
                <w:b w:val="0"/>
                <w:sz w:val="20"/>
              </w:rPr>
              <w:t xml:space="preserve"> </w:t>
            </w:r>
          </w:p>
          <w:p w14:paraId="0AD87C97" w14:textId="7F8EA0E8" w:rsidR="00FA15A7" w:rsidRPr="0024780F" w:rsidRDefault="00FA15A7" w:rsidP="00FA15A7">
            <w:pPr>
              <w:pStyle w:val="Telobesedila2"/>
              <w:tabs>
                <w:tab w:val="left" w:pos="284"/>
              </w:tabs>
              <w:spacing w:before="60"/>
              <w:ind w:left="1996"/>
              <w:rPr>
                <w:rFonts w:cs="Arial"/>
                <w:b w:val="0"/>
                <w:sz w:val="20"/>
              </w:rPr>
            </w:pPr>
          </w:p>
          <w:p w14:paraId="1DBFDC52" w14:textId="77777777" w:rsidR="000023A5" w:rsidRPr="0024780F" w:rsidRDefault="000023A5" w:rsidP="00FA15A7">
            <w:pPr>
              <w:pStyle w:val="Telobesedila2"/>
              <w:tabs>
                <w:tab w:val="left" w:pos="284"/>
              </w:tabs>
              <w:spacing w:before="60"/>
              <w:ind w:left="1996"/>
              <w:rPr>
                <w:rFonts w:cs="Arial"/>
                <w:b w:val="0"/>
                <w:sz w:val="20"/>
              </w:rPr>
            </w:pPr>
          </w:p>
          <w:p w14:paraId="01B6E048" w14:textId="1BB7A4FA" w:rsidR="00EE224E" w:rsidRPr="0024780F" w:rsidRDefault="00EE224E" w:rsidP="00EE224E">
            <w:pPr>
              <w:pStyle w:val="Telobesedila2"/>
              <w:numPr>
                <w:ilvl w:val="3"/>
                <w:numId w:val="1"/>
              </w:numPr>
              <w:spacing w:before="60"/>
              <w:ind w:left="599" w:hanging="425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>Spremeni se točka 2.6.2 Navodil za pripravo ponudbe, tako, da spremenjena glasi:</w:t>
            </w:r>
          </w:p>
          <w:p w14:paraId="6F40D991" w14:textId="77777777" w:rsidR="00EE224E" w:rsidRPr="0024780F" w:rsidRDefault="00EE224E" w:rsidP="00EE224E">
            <w:pPr>
              <w:pStyle w:val="Telobesedila2"/>
              <w:spacing w:before="60"/>
              <w:ind w:left="599"/>
              <w:rPr>
                <w:rFonts w:cs="Arial"/>
                <w:b w:val="0"/>
                <w:sz w:val="20"/>
              </w:rPr>
            </w:pPr>
          </w:p>
          <w:p w14:paraId="2E3057F1" w14:textId="4BC36F26" w:rsidR="00FA15A7" w:rsidRPr="0024780F" w:rsidRDefault="00EE224E" w:rsidP="00EE224E">
            <w:pPr>
              <w:pStyle w:val="Telobesedila2"/>
              <w:keepNext/>
              <w:spacing w:before="60"/>
              <w:ind w:left="599"/>
              <w:rPr>
                <w:rFonts w:cs="Arial"/>
                <w:sz w:val="20"/>
              </w:rPr>
            </w:pPr>
            <w:r w:rsidRPr="0024780F">
              <w:rPr>
                <w:rFonts w:cs="Arial"/>
                <w:sz w:val="20"/>
              </w:rPr>
              <w:t>»</w:t>
            </w:r>
            <w:r w:rsidR="00FA15A7" w:rsidRPr="0024780F">
              <w:rPr>
                <w:rFonts w:cs="Arial"/>
                <w:sz w:val="20"/>
              </w:rPr>
              <w:t>Zavarovanje za dobro izvedbo pogodbenih obveznosti</w:t>
            </w:r>
          </w:p>
          <w:p w14:paraId="56C0F545" w14:textId="77777777" w:rsidR="00EE224E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Izvajalec je dolžan skladno z določili pogodbe in vzorcem iz razpisne dokumentacije najkasneje </w:t>
            </w:r>
          </w:p>
          <w:p w14:paraId="62C0E621" w14:textId="77777777" w:rsidR="00EE224E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v roku 10 delovnih dni od prejema sklenjene pogodbe naročniku izročiti finančno zavarovanje za </w:t>
            </w:r>
          </w:p>
          <w:p w14:paraId="4E78FB3E" w14:textId="77777777" w:rsidR="00EE224E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dobro izvedbo pogodbenih obveznosti v višini 5% pogodbene vrednosti (z DDV) v obliki bančne </w:t>
            </w:r>
          </w:p>
          <w:p w14:paraId="0F151332" w14:textId="77777777" w:rsidR="003131BB" w:rsidRPr="0024780F" w:rsidRDefault="00EE224E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garancije </w:t>
            </w:r>
            <w:r w:rsidR="003131BB" w:rsidRPr="0024780F">
              <w:rPr>
                <w:rFonts w:cs="Arial"/>
                <w:b w:val="0"/>
                <w:sz w:val="20"/>
              </w:rPr>
              <w:t xml:space="preserve">ali kavcijskega zavarovanja zavarovalnice </w:t>
            </w:r>
            <w:r w:rsidR="00FA15A7" w:rsidRPr="0024780F">
              <w:rPr>
                <w:rFonts w:cs="Arial"/>
                <w:b w:val="0"/>
                <w:sz w:val="20"/>
              </w:rPr>
              <w:t xml:space="preserve">skladno z vzorcem iz razpisne </w:t>
            </w:r>
          </w:p>
          <w:p w14:paraId="0FAA7D0A" w14:textId="63456344" w:rsidR="00FA15A7" w:rsidRPr="0024780F" w:rsidRDefault="003131BB" w:rsidP="00EE224E">
            <w:pPr>
              <w:pStyle w:val="Telobesedila2"/>
              <w:spacing w:before="60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dokumentacije z veljavnostjo </w:t>
            </w:r>
            <w:r w:rsidR="00BA7D87" w:rsidRPr="0024780F">
              <w:rPr>
                <w:rFonts w:cs="Arial"/>
                <w:b w:val="0"/>
                <w:sz w:val="20"/>
              </w:rPr>
              <w:t>vsaj še 30 dni po poteku obdobja za katero se sklepa ta pogodba</w:t>
            </w:r>
            <w:r w:rsidR="00FA15A7" w:rsidRPr="0024780F">
              <w:rPr>
                <w:rFonts w:cs="Arial"/>
                <w:b w:val="0"/>
                <w:sz w:val="20"/>
              </w:rPr>
              <w:t>.</w:t>
            </w:r>
          </w:p>
          <w:p w14:paraId="1A8B9CDC" w14:textId="77777777" w:rsidR="00FA15A7" w:rsidRPr="0024780F" w:rsidRDefault="00FA15A7" w:rsidP="00FA15A7">
            <w:pPr>
              <w:pStyle w:val="Telobesedila2"/>
              <w:ind w:left="1276"/>
              <w:rPr>
                <w:rFonts w:cs="Arial"/>
                <w:b w:val="0"/>
                <w:sz w:val="20"/>
              </w:rPr>
            </w:pPr>
          </w:p>
          <w:p w14:paraId="10FB58AD" w14:textId="77777777" w:rsidR="00EE224E" w:rsidRPr="0024780F" w:rsidRDefault="00EE224E" w:rsidP="00EE224E">
            <w:pPr>
              <w:pStyle w:val="Telobesedila2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 </w:t>
            </w:r>
            <w:r w:rsidR="00FA15A7" w:rsidRPr="0024780F">
              <w:rPr>
                <w:rFonts w:cs="Arial"/>
                <w:b w:val="0"/>
                <w:sz w:val="20"/>
              </w:rPr>
              <w:t xml:space="preserve">Finančno zavarovanje za dobro izvedbo pogodbenih obveznosti naročnik lahko unovči, če </w:t>
            </w:r>
          </w:p>
          <w:p w14:paraId="790D6E8C" w14:textId="2B9DCC02" w:rsidR="00FA15A7" w:rsidRPr="0024780F" w:rsidRDefault="00EE224E" w:rsidP="00EE224E">
            <w:pPr>
              <w:pStyle w:val="Telobesedila2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           </w:t>
            </w:r>
            <w:r w:rsidR="00FA15A7" w:rsidRPr="0024780F">
              <w:rPr>
                <w:rFonts w:cs="Arial"/>
                <w:b w:val="0"/>
                <w:sz w:val="20"/>
              </w:rPr>
              <w:t>izvajalec svojih obveznosti do naročnika ne izpolni skladno s pogodbo.</w:t>
            </w:r>
            <w:r w:rsidR="003131BB" w:rsidRPr="0024780F">
              <w:rPr>
                <w:rFonts w:cs="Arial"/>
                <w:b w:val="0"/>
                <w:sz w:val="20"/>
              </w:rPr>
              <w:t>«</w:t>
            </w:r>
          </w:p>
          <w:p w14:paraId="1E7395BD" w14:textId="0512BD87" w:rsidR="00B21BD8" w:rsidRPr="0024780F" w:rsidRDefault="00FA15A7" w:rsidP="00B21BD8">
            <w:pPr>
              <w:spacing w:before="120"/>
              <w:ind w:left="1276"/>
              <w:jc w:val="both"/>
              <w:rPr>
                <w:rFonts w:ascii="Arial" w:hAnsi="Arial" w:cs="Arial"/>
              </w:rPr>
            </w:pPr>
            <w:r w:rsidRPr="0024780F">
              <w:rPr>
                <w:rFonts w:ascii="Arial" w:eastAsia="Arial" w:hAnsi="Arial" w:cs="Arial"/>
                <w:color w:val="2F2F2F"/>
              </w:rPr>
              <w:t xml:space="preserve"> </w:t>
            </w:r>
          </w:p>
          <w:p w14:paraId="6DA0BD66" w14:textId="2E3242A9" w:rsidR="00EE224E" w:rsidRPr="0024780F" w:rsidRDefault="00EE224E" w:rsidP="00EE224E">
            <w:pPr>
              <w:pStyle w:val="Telobesedila2"/>
              <w:numPr>
                <w:ilvl w:val="3"/>
                <w:numId w:val="1"/>
              </w:numPr>
              <w:spacing w:before="60"/>
              <w:ind w:left="599" w:hanging="283"/>
              <w:rPr>
                <w:rFonts w:cs="Arial"/>
                <w:b w:val="0"/>
                <w:sz w:val="20"/>
              </w:rPr>
            </w:pPr>
            <w:r w:rsidRPr="0024780F">
              <w:rPr>
                <w:rFonts w:cs="Arial"/>
                <w:b w:val="0"/>
                <w:sz w:val="20"/>
              </w:rPr>
              <w:t xml:space="preserve">Spremeni se točka </w:t>
            </w:r>
            <w:r w:rsidR="003131BB" w:rsidRPr="0024780F">
              <w:rPr>
                <w:rFonts w:cs="Arial"/>
                <w:b w:val="0"/>
                <w:sz w:val="20"/>
              </w:rPr>
              <w:t>4.5</w:t>
            </w:r>
            <w:r w:rsidRPr="0024780F">
              <w:rPr>
                <w:rFonts w:cs="Arial"/>
                <w:b w:val="0"/>
                <w:sz w:val="20"/>
              </w:rPr>
              <w:t xml:space="preserve"> Navodil za pripravo ponudbe, tako, da spremenjena glasi:</w:t>
            </w:r>
          </w:p>
          <w:p w14:paraId="280CD75C" w14:textId="77777777" w:rsidR="00EE224E" w:rsidRPr="0024780F" w:rsidRDefault="00EE224E" w:rsidP="00EE224E">
            <w:pPr>
              <w:pStyle w:val="Telobesedila2"/>
              <w:spacing w:before="60"/>
              <w:ind w:left="599"/>
              <w:rPr>
                <w:rFonts w:cs="Arial"/>
                <w:b w:val="0"/>
                <w:sz w:val="20"/>
              </w:rPr>
            </w:pPr>
          </w:p>
          <w:p w14:paraId="0088F365" w14:textId="5FC0DE18" w:rsidR="00FA15A7" w:rsidRPr="0024780F" w:rsidRDefault="003131BB" w:rsidP="00FA15A7">
            <w:pPr>
              <w:pStyle w:val="Telobesedila2"/>
              <w:keepNext/>
              <w:tabs>
                <w:tab w:val="left" w:pos="993"/>
              </w:tabs>
              <w:spacing w:before="60"/>
              <w:ind w:left="539"/>
              <w:rPr>
                <w:rFonts w:cs="Arial"/>
                <w:sz w:val="20"/>
              </w:rPr>
            </w:pPr>
            <w:r w:rsidRPr="0024780F">
              <w:rPr>
                <w:rFonts w:cs="Arial"/>
                <w:sz w:val="20"/>
              </w:rPr>
              <w:t>»</w:t>
            </w:r>
            <w:r w:rsidR="00FA15A7" w:rsidRPr="0024780F">
              <w:rPr>
                <w:rFonts w:cs="Arial"/>
                <w:sz w:val="20"/>
              </w:rPr>
              <w:t>Zavarovanje za resnost ponudbe</w:t>
            </w:r>
          </w:p>
          <w:p w14:paraId="2DF67C70" w14:textId="2FDA0049" w:rsidR="00EE224E" w:rsidRPr="0024780F" w:rsidRDefault="00EE224E" w:rsidP="00EE224E">
            <w:pPr>
              <w:spacing w:before="60"/>
              <w:jc w:val="both"/>
              <w:rPr>
                <w:rFonts w:ascii="Arial" w:hAnsi="Arial" w:cs="Arial"/>
              </w:rPr>
            </w:pPr>
            <w:r w:rsidRPr="0024780F">
              <w:rPr>
                <w:rFonts w:ascii="Arial" w:hAnsi="Arial" w:cs="Arial"/>
              </w:rPr>
              <w:t xml:space="preserve">         </w:t>
            </w:r>
            <w:r w:rsidR="00FA15A7" w:rsidRPr="0024780F">
              <w:rPr>
                <w:rFonts w:ascii="Arial" w:hAnsi="Arial" w:cs="Arial"/>
              </w:rPr>
              <w:t>Kot zavarovanje za resnost ponudbe mora ponudnik (</w:t>
            </w:r>
            <w:r w:rsidR="00FA15A7" w:rsidRPr="0024780F">
              <w:rPr>
                <w:rFonts w:ascii="Arial" w:hAnsi="Arial" w:cs="Arial"/>
                <w:i/>
              </w:rPr>
              <w:t>pri skupni ponudbi katerikoli partner</w:t>
            </w:r>
            <w:r w:rsidR="00FA15A7" w:rsidRPr="0024780F">
              <w:rPr>
                <w:rFonts w:ascii="Arial" w:hAnsi="Arial" w:cs="Arial"/>
              </w:rPr>
              <w:t xml:space="preserve">) </w:t>
            </w:r>
          </w:p>
          <w:p w14:paraId="650D368C" w14:textId="705AA7D5" w:rsidR="003131BB" w:rsidRPr="0024780F" w:rsidRDefault="003131BB" w:rsidP="00EE224E">
            <w:pPr>
              <w:spacing w:before="60"/>
              <w:jc w:val="both"/>
              <w:rPr>
                <w:rFonts w:ascii="Arial" w:hAnsi="Arial" w:cs="Arial"/>
              </w:rPr>
            </w:pPr>
            <w:r w:rsidRPr="0024780F">
              <w:rPr>
                <w:rFonts w:ascii="Arial" w:hAnsi="Arial" w:cs="Arial"/>
              </w:rPr>
              <w:t xml:space="preserve"> </w:t>
            </w:r>
            <w:r w:rsidR="00EE224E" w:rsidRPr="0024780F">
              <w:rPr>
                <w:rFonts w:ascii="Arial" w:hAnsi="Arial" w:cs="Arial"/>
              </w:rPr>
              <w:t xml:space="preserve">        </w:t>
            </w:r>
            <w:r w:rsidR="00FA15A7" w:rsidRPr="0024780F">
              <w:rPr>
                <w:rFonts w:ascii="Arial" w:hAnsi="Arial" w:cs="Arial"/>
              </w:rPr>
              <w:t xml:space="preserve">predložiti bančno garancijo </w:t>
            </w:r>
            <w:r w:rsidRPr="0024780F">
              <w:rPr>
                <w:rFonts w:ascii="Arial" w:hAnsi="Arial" w:cs="Arial"/>
              </w:rPr>
              <w:t>ali kavcijsko zavarovanje zavarovalnice</w:t>
            </w:r>
            <w:r w:rsidR="00FA15A7" w:rsidRPr="0024780F">
              <w:rPr>
                <w:rFonts w:ascii="Arial" w:hAnsi="Arial" w:cs="Arial"/>
              </w:rPr>
              <w:t>, za katero veljajo</w:t>
            </w:r>
            <w:r w:rsidR="00FA15A7" w:rsidRPr="0024780F">
              <w:rPr>
                <w:rFonts w:ascii="Arial" w:hAnsi="Arial" w:cs="Arial"/>
                <w:b/>
              </w:rPr>
              <w:t xml:space="preserve"> </w:t>
            </w:r>
            <w:r w:rsidR="00FA15A7" w:rsidRPr="0024780F">
              <w:rPr>
                <w:rFonts w:ascii="Arial" w:hAnsi="Arial" w:cs="Arial"/>
              </w:rPr>
              <w:t xml:space="preserve"> »Enotna </w:t>
            </w:r>
            <w:r w:rsidRPr="0024780F">
              <w:rPr>
                <w:rFonts w:ascii="Arial" w:hAnsi="Arial" w:cs="Arial"/>
              </w:rPr>
              <w:t xml:space="preserve">  </w:t>
            </w:r>
          </w:p>
          <w:p w14:paraId="43DD0589" w14:textId="77777777" w:rsidR="003131BB" w:rsidRPr="0024780F" w:rsidRDefault="003131BB" w:rsidP="00EE224E">
            <w:pPr>
              <w:spacing w:before="60"/>
              <w:jc w:val="both"/>
              <w:rPr>
                <w:rFonts w:ascii="Arial" w:hAnsi="Arial" w:cs="Arial"/>
              </w:rPr>
            </w:pPr>
            <w:r w:rsidRPr="0024780F">
              <w:rPr>
                <w:rFonts w:ascii="Arial" w:hAnsi="Arial" w:cs="Arial"/>
              </w:rPr>
              <w:t xml:space="preserve">         </w:t>
            </w:r>
            <w:r w:rsidR="00FA15A7" w:rsidRPr="0024780F">
              <w:rPr>
                <w:rFonts w:ascii="Arial" w:hAnsi="Arial" w:cs="Arial"/>
              </w:rPr>
              <w:t xml:space="preserve">pravila za garancije na poziv (EPGP), revizija iz leta 2010, izdana pri MTZ pod št. 758«. Skeniran </w:t>
            </w:r>
          </w:p>
          <w:p w14:paraId="20EE2423" w14:textId="4F99952B" w:rsidR="00FA15A7" w:rsidRPr="0024780F" w:rsidRDefault="003131BB" w:rsidP="00EE224E">
            <w:pPr>
              <w:spacing w:before="60"/>
              <w:jc w:val="both"/>
              <w:rPr>
                <w:rFonts w:ascii="Arial" w:hAnsi="Arial" w:cs="Arial"/>
              </w:rPr>
            </w:pPr>
            <w:r w:rsidRPr="0024780F">
              <w:rPr>
                <w:rFonts w:ascii="Arial" w:hAnsi="Arial" w:cs="Arial"/>
              </w:rPr>
              <w:t xml:space="preserve">         </w:t>
            </w:r>
            <w:r w:rsidR="00FA15A7" w:rsidRPr="0024780F">
              <w:rPr>
                <w:rFonts w:ascii="Arial" w:hAnsi="Arial" w:cs="Arial"/>
              </w:rPr>
              <w:t>original zavarovanja se priloži kot »</w:t>
            </w:r>
            <w:proofErr w:type="spellStart"/>
            <w:r w:rsidR="00FA15A7" w:rsidRPr="0024780F">
              <w:rPr>
                <w:rFonts w:ascii="Arial" w:hAnsi="Arial" w:cs="Arial"/>
              </w:rPr>
              <w:t>pdf</w:t>
            </w:r>
            <w:proofErr w:type="spellEnd"/>
            <w:r w:rsidR="00FA15A7" w:rsidRPr="0024780F">
              <w:rPr>
                <w:rFonts w:ascii="Arial" w:hAnsi="Arial" w:cs="Arial"/>
              </w:rPr>
              <w:t>« dokument v razdelek »</w:t>
            </w:r>
            <w:r w:rsidR="00FA15A7" w:rsidRPr="0024780F">
              <w:rPr>
                <w:rFonts w:ascii="Arial" w:hAnsi="Arial" w:cs="Arial"/>
                <w:b/>
                <w:i/>
              </w:rPr>
              <w:t>druge priloge</w:t>
            </w:r>
            <w:r w:rsidR="00FA15A7" w:rsidRPr="0024780F">
              <w:rPr>
                <w:rFonts w:ascii="Arial" w:hAnsi="Arial" w:cs="Arial"/>
              </w:rPr>
              <w:t>«</w:t>
            </w:r>
            <w:r w:rsidRPr="0024780F">
              <w:rPr>
                <w:rFonts w:ascii="Arial" w:hAnsi="Arial" w:cs="Arial"/>
              </w:rPr>
              <w:t>«.</w:t>
            </w:r>
          </w:p>
          <w:p w14:paraId="51FC7E38" w14:textId="5AB3AE6F" w:rsidR="00BA7D87" w:rsidRPr="0024780F" w:rsidRDefault="00BA7D87" w:rsidP="00EE224E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91D6461" w14:textId="7B4045DF" w:rsidR="00BA7D87" w:rsidRPr="0024780F" w:rsidRDefault="00BA7D87" w:rsidP="00BA7D87">
            <w:pPr>
              <w:pStyle w:val="Odstavekseznama"/>
              <w:numPr>
                <w:ilvl w:val="3"/>
                <w:numId w:val="1"/>
              </w:numPr>
              <w:spacing w:before="60"/>
              <w:ind w:left="599"/>
              <w:jc w:val="both"/>
              <w:rPr>
                <w:rFonts w:ascii="Arial" w:hAnsi="Arial" w:cs="Arial"/>
              </w:rPr>
            </w:pPr>
            <w:r w:rsidRPr="0024780F">
              <w:rPr>
                <w:rFonts w:ascii="Arial" w:hAnsi="Arial" w:cs="Arial"/>
              </w:rPr>
              <w:t>Spremeni se 9. člen vzorca pogodbe, ki spremenjen glasi:</w:t>
            </w:r>
          </w:p>
          <w:p w14:paraId="6BC5855A" w14:textId="39AB265D" w:rsidR="00BA7D87" w:rsidRPr="0024780F" w:rsidRDefault="00BA7D87" w:rsidP="00BA7D87">
            <w:pPr>
              <w:pStyle w:val="Odstavekseznama"/>
              <w:spacing w:before="60"/>
              <w:ind w:left="599"/>
              <w:jc w:val="both"/>
              <w:rPr>
                <w:rFonts w:ascii="Arial" w:hAnsi="Arial" w:cs="Arial"/>
              </w:rPr>
            </w:pPr>
          </w:p>
          <w:p w14:paraId="72B4F645" w14:textId="444D24FF" w:rsidR="00BA7D87" w:rsidRPr="0024780F" w:rsidRDefault="00BA7D87" w:rsidP="00BA7D87">
            <w:pPr>
              <w:pStyle w:val="Odstavekseznama"/>
              <w:spacing w:before="60"/>
              <w:ind w:left="599"/>
              <w:jc w:val="both"/>
              <w:rPr>
                <w:rFonts w:ascii="Arial" w:hAnsi="Arial" w:cs="Arial"/>
              </w:rPr>
            </w:pPr>
            <w:r w:rsidRPr="0024780F">
              <w:rPr>
                <w:rFonts w:ascii="Arial" w:hAnsi="Arial" w:cs="Arial"/>
              </w:rPr>
              <w:t>»Izvajalec mora v roku deset (10) delovnih dni od prejema sklenjene pogodbe dostaviti naročniku finančno zavarovanje za dobro izvedbo pogodbenih obveznosti  kot pogoj za veljavnost pogodbe. Zavarovanje mora biti v skladu z razpisno dokumentacijo v višini 5 % od pogodbene vrednosti z DDV, ki jo lahko naročnik unovči v primeru, da izvajalec ne izpolnjuje s pogodbo dogovorjenih obveznosti.</w:t>
            </w:r>
          </w:p>
          <w:p w14:paraId="5E912E11" w14:textId="6A081760" w:rsidR="00BA7D87" w:rsidRPr="0024780F" w:rsidRDefault="00BA7D87" w:rsidP="00BA7D87">
            <w:pPr>
              <w:pStyle w:val="Odstavekseznama"/>
              <w:spacing w:before="60"/>
              <w:ind w:left="599"/>
              <w:jc w:val="both"/>
              <w:rPr>
                <w:rFonts w:ascii="Arial" w:hAnsi="Arial" w:cs="Arial"/>
              </w:rPr>
            </w:pPr>
            <w:r w:rsidRPr="0024780F">
              <w:rPr>
                <w:rFonts w:ascii="Arial" w:hAnsi="Arial" w:cs="Arial"/>
              </w:rPr>
              <w:t>Finančno zavarovanje mora veljati vsaj še 30 dni po poteku obdobja za katero se sklepa ta pogodba.«</w:t>
            </w:r>
          </w:p>
          <w:p w14:paraId="2898A3AA" w14:textId="133D17A8" w:rsidR="00BA7D87" w:rsidRPr="0024780F" w:rsidRDefault="00BA7D87" w:rsidP="00BA7D87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0B90687" w14:textId="77777777" w:rsidR="00BA7D87" w:rsidRPr="0024780F" w:rsidRDefault="00BA7D87" w:rsidP="00BA7D87">
            <w:pPr>
              <w:pStyle w:val="Odstavekseznama"/>
              <w:spacing w:before="60"/>
              <w:ind w:left="2880"/>
              <w:jc w:val="both"/>
              <w:rPr>
                <w:rFonts w:ascii="Arial" w:hAnsi="Arial" w:cs="Arial"/>
                <w:b/>
              </w:rPr>
            </w:pPr>
          </w:p>
          <w:p w14:paraId="53443E83" w14:textId="77777777" w:rsidR="00B21BD8" w:rsidRPr="0024780F" w:rsidRDefault="00B21BD8" w:rsidP="00B21BD8">
            <w:pPr>
              <w:tabs>
                <w:tab w:val="num" w:pos="426"/>
              </w:tabs>
              <w:spacing w:before="120"/>
              <w:ind w:left="1276"/>
              <w:rPr>
                <w:rFonts w:ascii="Arial" w:hAnsi="Arial" w:cs="Arial"/>
              </w:rPr>
            </w:pPr>
          </w:p>
          <w:p w14:paraId="0E5847BF" w14:textId="77777777" w:rsidR="00B21BD8" w:rsidRPr="0024780F" w:rsidRDefault="00B21BD8" w:rsidP="00FA1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F2F2F"/>
              </w:rPr>
            </w:pPr>
          </w:p>
        </w:tc>
      </w:tr>
    </w:tbl>
    <w:p w14:paraId="074AB41A" w14:textId="77777777" w:rsidR="002C7070" w:rsidRPr="0024780F" w:rsidRDefault="00775AF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4780F">
        <w:rPr>
          <w:rFonts w:ascii="Arial" w:eastAsia="Arial" w:hAnsi="Arial" w:cs="Arial"/>
          <w:color w:val="000000"/>
        </w:rPr>
        <w:lastRenderedPageBreak/>
        <w:t>Spremembe so sestavni del razpisne dokumentacije in jih je potrebno upoštevati pri pripravi ponudbe.</w:t>
      </w:r>
    </w:p>
    <w:sectPr w:rsidR="002C7070" w:rsidRPr="002478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418" w:left="1418" w:header="284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94A09" w14:textId="77777777" w:rsidR="00B33CE9" w:rsidRDefault="00B33CE9">
      <w:r>
        <w:separator/>
      </w:r>
    </w:p>
  </w:endnote>
  <w:endnote w:type="continuationSeparator" w:id="0">
    <w:p w14:paraId="60A17A5E" w14:textId="77777777" w:rsidR="00B33CE9" w:rsidRDefault="00B3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7871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58D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tbl>
    <w:tblPr>
      <w:tblStyle w:val="a3"/>
      <w:tblW w:w="9430" w:type="dxa"/>
      <w:tblInd w:w="0" w:type="dxa"/>
      <w:tblLayout w:type="fixed"/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2C7070" w14:paraId="0AF35CB0" w14:textId="77777777">
      <w:trPr>
        <w:trHeight w:val="785"/>
      </w:trPr>
      <w:tc>
        <w:tcPr>
          <w:tcW w:w="3614" w:type="dxa"/>
          <w:tcBorders>
            <w:top w:val="single" w:sz="4" w:space="0" w:color="000000"/>
          </w:tcBorders>
          <w:vAlign w:val="center"/>
        </w:tcPr>
        <w:p w14:paraId="04125DD7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6"/>
              <w:tab w:val="left" w:pos="1164"/>
              <w:tab w:val="left" w:pos="3432"/>
              <w:tab w:val="left" w:pos="9483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956" w:type="dxa"/>
          <w:tcBorders>
            <w:top w:val="single" w:sz="4" w:space="0" w:color="000000"/>
          </w:tcBorders>
          <w:vAlign w:val="center"/>
        </w:tcPr>
        <w:p w14:paraId="4FA6A3A6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1247"/>
            </w:tabs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620" w:type="dxa"/>
          <w:tcBorders>
            <w:top w:val="single" w:sz="4" w:space="0" w:color="000000"/>
          </w:tcBorders>
          <w:vAlign w:val="center"/>
        </w:tcPr>
        <w:p w14:paraId="46E0E707" w14:textId="77777777" w:rsidR="002C7070" w:rsidRDefault="002C70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</w:tcBorders>
          <w:vAlign w:val="center"/>
        </w:tcPr>
        <w:p w14:paraId="3D0BDB93" w14:textId="151E8E71" w:rsidR="002C7070" w:rsidRDefault="00775A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stran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separate"/>
          </w:r>
          <w:r w:rsidR="00554783">
            <w:rPr>
              <w:rFonts w:ascii="Arial" w:eastAsia="Arial" w:hAnsi="Arial" w:cs="Arial"/>
              <w:noProof/>
              <w:color w:val="000000"/>
              <w:sz w:val="16"/>
              <w:szCs w:val="16"/>
            </w:rPr>
            <w:t>4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od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554783">
            <w:rPr>
              <w:noProof/>
              <w:color w:val="000000"/>
              <w:sz w:val="16"/>
              <w:szCs w:val="16"/>
            </w:rPr>
            <w:t>4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</w:tbl>
  <w:p w14:paraId="35378DF3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"/>
        <w:szCs w:val="2"/>
      </w:rPr>
    </w:pPr>
  </w:p>
  <w:p w14:paraId="2F4D7E17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975FD" w14:textId="77777777" w:rsidR="002C7070" w:rsidRDefault="00775A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54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</w:t>
    </w:r>
    <w:r>
      <w:rPr>
        <w:noProof/>
        <w:color w:val="000000"/>
        <w:sz w:val="24"/>
        <w:szCs w:val="24"/>
      </w:rPr>
      <w:drawing>
        <wp:inline distT="0" distB="0" distL="114300" distR="114300" wp14:anchorId="6D7D6FA9" wp14:editId="00319E82">
          <wp:extent cx="542290" cy="43307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0A9A9B4D" wp14:editId="684483AE">
          <wp:extent cx="433070" cy="4330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</w:t>
    </w:r>
    <w:r>
      <w:rPr>
        <w:noProof/>
        <w:color w:val="000000"/>
        <w:sz w:val="24"/>
        <w:szCs w:val="24"/>
      </w:rPr>
      <w:drawing>
        <wp:inline distT="0" distB="0" distL="114300" distR="114300" wp14:anchorId="277CA6F6" wp14:editId="741DE01D">
          <wp:extent cx="2339975" cy="337820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99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 xml:space="preserve">        </w:t>
    </w:r>
  </w:p>
  <w:p w14:paraId="6590378F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28C6" w14:textId="77777777" w:rsidR="00B33CE9" w:rsidRDefault="00B33CE9">
      <w:r>
        <w:separator/>
      </w:r>
    </w:p>
  </w:footnote>
  <w:footnote w:type="continuationSeparator" w:id="0">
    <w:p w14:paraId="1E3F9D61" w14:textId="77777777" w:rsidR="00B33CE9" w:rsidRDefault="00B33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6E2FA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FA5F9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05002" w14:textId="77777777" w:rsidR="002C7070" w:rsidRDefault="002C70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08AD074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788125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40625"/>
    <w:multiLevelType w:val="hybridMultilevel"/>
    <w:tmpl w:val="66B0D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0456"/>
    <w:multiLevelType w:val="multilevel"/>
    <w:tmpl w:val="EF8EBED8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E17978"/>
    <w:multiLevelType w:val="hybridMultilevel"/>
    <w:tmpl w:val="8CF8B210"/>
    <w:lvl w:ilvl="0" w:tplc="EBD8407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C033B"/>
    <w:multiLevelType w:val="hybridMultilevel"/>
    <w:tmpl w:val="69D451E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D4243"/>
    <w:multiLevelType w:val="hybridMultilevel"/>
    <w:tmpl w:val="C0A03B3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9BD"/>
    <w:multiLevelType w:val="hybridMultilevel"/>
    <w:tmpl w:val="B49423EA"/>
    <w:lvl w:ilvl="0" w:tplc="042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F1414A9"/>
    <w:multiLevelType w:val="hybridMultilevel"/>
    <w:tmpl w:val="FF04EB6C"/>
    <w:lvl w:ilvl="0" w:tplc="2E98C4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0557C"/>
    <w:multiLevelType w:val="singleLevel"/>
    <w:tmpl w:val="46FC92A2"/>
    <w:lvl w:ilvl="0">
      <w:start w:val="1"/>
      <w:numFmt w:val="bullet"/>
      <w:pStyle w:val="alineja1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384519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4913542"/>
    <w:multiLevelType w:val="multilevel"/>
    <w:tmpl w:val="E868A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0"/>
    <w:rsid w:val="000023A5"/>
    <w:rsid w:val="00030E43"/>
    <w:rsid w:val="000703D8"/>
    <w:rsid w:val="000E7583"/>
    <w:rsid w:val="000F4DFF"/>
    <w:rsid w:val="00185A1D"/>
    <w:rsid w:val="00193ED3"/>
    <w:rsid w:val="00194ABB"/>
    <w:rsid w:val="00200623"/>
    <w:rsid w:val="0024780F"/>
    <w:rsid w:val="002634B4"/>
    <w:rsid w:val="002B2923"/>
    <w:rsid w:val="002C7070"/>
    <w:rsid w:val="002D198B"/>
    <w:rsid w:val="003131BB"/>
    <w:rsid w:val="003530C9"/>
    <w:rsid w:val="003E665E"/>
    <w:rsid w:val="00417AC6"/>
    <w:rsid w:val="00521488"/>
    <w:rsid w:val="00554783"/>
    <w:rsid w:val="00594AEB"/>
    <w:rsid w:val="006448FF"/>
    <w:rsid w:val="006C5A72"/>
    <w:rsid w:val="00757848"/>
    <w:rsid w:val="00775AFE"/>
    <w:rsid w:val="007939ED"/>
    <w:rsid w:val="007E5E60"/>
    <w:rsid w:val="00831CC0"/>
    <w:rsid w:val="00836A4E"/>
    <w:rsid w:val="008A433E"/>
    <w:rsid w:val="00911692"/>
    <w:rsid w:val="00947273"/>
    <w:rsid w:val="00AE792F"/>
    <w:rsid w:val="00AF2E1F"/>
    <w:rsid w:val="00B21BD8"/>
    <w:rsid w:val="00B33CE9"/>
    <w:rsid w:val="00B5646F"/>
    <w:rsid w:val="00BA7D87"/>
    <w:rsid w:val="00CC1361"/>
    <w:rsid w:val="00DE67E7"/>
    <w:rsid w:val="00EE224E"/>
    <w:rsid w:val="00F93277"/>
    <w:rsid w:val="00F94349"/>
    <w:rsid w:val="00FA15A7"/>
    <w:rsid w:val="00FC2713"/>
    <w:rsid w:val="00FD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04AF"/>
  <w15:docId w15:val="{A4957DFE-05BF-403F-99EB-E302F015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nnaopomba-besedilo">
    <w:name w:val="endnote text"/>
    <w:basedOn w:val="Navaden"/>
    <w:link w:val="Konnaopomba-besediloZnak"/>
    <w:semiHidden/>
    <w:rsid w:val="00AE792F"/>
    <w:rPr>
      <w:rFonts w:ascii="SL Dutch" w:hAnsi="SL Dutch"/>
      <w:szCs w:val="24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AE792F"/>
    <w:rPr>
      <w:rFonts w:ascii="SL Dutch" w:hAnsi="SL Dutch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0E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0E43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Preglednica,Odstavek seznama1"/>
    <w:basedOn w:val="Navaden"/>
    <w:link w:val="OdstavekseznamaZnak"/>
    <w:uiPriority w:val="34"/>
    <w:qFormat/>
    <w:rsid w:val="006C5A72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200623"/>
    <w:pPr>
      <w:jc w:val="both"/>
    </w:pPr>
    <w:rPr>
      <w:rFonts w:ascii="Arial" w:hAnsi="Arial"/>
      <w:b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200623"/>
    <w:rPr>
      <w:rFonts w:ascii="Arial" w:hAnsi="Arial"/>
      <w:b/>
      <w:sz w:val="22"/>
    </w:rPr>
  </w:style>
  <w:style w:type="paragraph" w:styleId="Navadensplet">
    <w:name w:val="Normal (Web)"/>
    <w:basedOn w:val="Navaden"/>
    <w:uiPriority w:val="99"/>
    <w:unhideWhenUsed/>
    <w:rsid w:val="00B21BD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tavekseznamaZnak">
    <w:name w:val="Odstavek seznama Znak"/>
    <w:aliases w:val="Preglednica Znak,Odstavek seznama1 Znak"/>
    <w:link w:val="Odstavekseznama"/>
    <w:uiPriority w:val="34"/>
    <w:qFormat/>
    <w:locked/>
    <w:rsid w:val="00B21BD8"/>
  </w:style>
  <w:style w:type="table" w:styleId="Tabelamrea">
    <w:name w:val="Table Grid"/>
    <w:basedOn w:val="Navadnatabela"/>
    <w:uiPriority w:val="39"/>
    <w:rsid w:val="00B2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nhideWhenUsed/>
    <w:rsid w:val="00185A1D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185A1D"/>
  </w:style>
  <w:style w:type="character" w:customStyle="1" w:styleId="PripombabesediloZnak">
    <w:name w:val="Pripomba – besedilo Znak"/>
    <w:basedOn w:val="Privzetapisavaodstavka"/>
    <w:link w:val="Pripombabesedilo"/>
    <w:rsid w:val="00185A1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5A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5A1D"/>
    <w:rPr>
      <w:b/>
      <w:bCs/>
    </w:rPr>
  </w:style>
  <w:style w:type="paragraph" w:styleId="Oznaenseznam">
    <w:name w:val="List Bullet"/>
    <w:basedOn w:val="Navaden"/>
    <w:autoRedefine/>
    <w:rsid w:val="00521488"/>
    <w:pPr>
      <w:numPr>
        <w:numId w:val="11"/>
      </w:numPr>
      <w:jc w:val="both"/>
    </w:pPr>
    <w:rPr>
      <w:rFonts w:ascii="Arial" w:hAnsi="Arial"/>
      <w:sz w:val="22"/>
    </w:rPr>
  </w:style>
  <w:style w:type="paragraph" w:customStyle="1" w:styleId="alineja1">
    <w:name w:val="alineja 1"/>
    <w:basedOn w:val="Telobesedila2"/>
    <w:qFormat/>
    <w:rsid w:val="00521488"/>
    <w:pPr>
      <w:numPr>
        <w:numId w:val="12"/>
      </w:numPr>
      <w:tabs>
        <w:tab w:val="left" w:pos="-1560"/>
      </w:tabs>
    </w:pPr>
    <w:rPr>
      <w:rFonts w:cs="Arial"/>
      <w:b w:val="0"/>
      <w:sz w:val="20"/>
    </w:rPr>
  </w:style>
  <w:style w:type="paragraph" w:styleId="Oznaenseznam2">
    <w:name w:val="List Bullet 2"/>
    <w:basedOn w:val="Navaden"/>
    <w:autoRedefine/>
    <w:rsid w:val="00521488"/>
    <w:pPr>
      <w:numPr>
        <w:numId w:val="13"/>
      </w:numPr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 Beganovic</dc:creator>
  <cp:lastModifiedBy>Maja Miklus Moran</cp:lastModifiedBy>
  <cp:revision>3</cp:revision>
  <cp:lastPrinted>2020-09-04T07:53:00Z</cp:lastPrinted>
  <dcterms:created xsi:type="dcterms:W3CDTF">2020-09-14T07:34:00Z</dcterms:created>
  <dcterms:modified xsi:type="dcterms:W3CDTF">2020-09-14T07:36:00Z</dcterms:modified>
</cp:coreProperties>
</file>